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58B50A" w14:textId="57B534D2" w:rsidR="000056EB" w:rsidRPr="003C16A5" w:rsidRDefault="000056EB" w:rsidP="000056EB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bookmarkStart w:id="0" w:name="_Toc451506525"/>
      <w:bookmarkStart w:id="1" w:name="_Toc471888736"/>
      <w:bookmarkStart w:id="2" w:name="_Toc532043559"/>
      <w:bookmarkStart w:id="3" w:name="_Toc536336259"/>
      <w:bookmarkStart w:id="4" w:name="_Toc161665908"/>
      <w:r w:rsidRPr="003C16A5">
        <w:rPr>
          <w:rFonts w:ascii="Arial" w:hAnsi="Arial" w:cs="Arial"/>
          <w:i/>
          <w:sz w:val="16"/>
          <w:szCs w:val="16"/>
        </w:rPr>
        <w:t>DRUGE PRILOGE - Obrazec št. 1</w:t>
      </w:r>
      <w:r w:rsidR="009224B9">
        <w:rPr>
          <w:rFonts w:ascii="Arial" w:hAnsi="Arial" w:cs="Arial"/>
          <w:i/>
          <w:sz w:val="16"/>
          <w:szCs w:val="16"/>
        </w:rPr>
        <w:t>3</w:t>
      </w:r>
    </w:p>
    <w:bookmarkEnd w:id="0"/>
    <w:bookmarkEnd w:id="1"/>
    <w:p w14:paraId="6F260377" w14:textId="77777777" w:rsidR="000056EB" w:rsidRPr="003C16A5" w:rsidRDefault="000056EB" w:rsidP="000056EB">
      <w:pPr>
        <w:tabs>
          <w:tab w:val="left" w:pos="1560"/>
        </w:tabs>
        <w:spacing w:after="0" w:line="240" w:lineRule="auto"/>
        <w:ind w:right="53"/>
        <w:rPr>
          <w:rFonts w:ascii="Arial" w:eastAsia="Aptos" w:hAnsi="Arial" w:cs="Arial"/>
          <w:b/>
          <w:sz w:val="20"/>
          <w:szCs w:val="20"/>
        </w:rPr>
      </w:pPr>
    </w:p>
    <w:p w14:paraId="3A1DD0EA" w14:textId="77777777" w:rsidR="000056EB" w:rsidRPr="003C16A5" w:rsidRDefault="000056EB" w:rsidP="000056E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="Arial" w:eastAsia="Times New Roman" w:hAnsi="Arial" w:cs="Arial"/>
          <w:b/>
          <w:kern w:val="0"/>
          <w:sz w:val="28"/>
          <w:szCs w:val="28"/>
          <w:lang w:eastAsia="sl-SI"/>
        </w:rPr>
      </w:pPr>
      <w:r w:rsidRPr="003C16A5">
        <w:rPr>
          <w:rFonts w:ascii="Arial" w:eastAsia="Times New Roman" w:hAnsi="Arial" w:cs="Arial"/>
          <w:b/>
          <w:kern w:val="0"/>
          <w:sz w:val="28"/>
          <w:szCs w:val="28"/>
          <w:lang w:eastAsia="sl-SI"/>
        </w:rPr>
        <w:t xml:space="preserve">IZJAVA PONUDNIKA O UPOŠTEVANJU </w:t>
      </w:r>
    </w:p>
    <w:p w14:paraId="6035E113" w14:textId="78D2629B" w:rsidR="000056EB" w:rsidRPr="003C16A5" w:rsidRDefault="000056EB" w:rsidP="000056EB">
      <w:pPr>
        <w:pBdr>
          <w:top w:val="single" w:sz="18" w:space="1" w:color="auto"/>
          <w:left w:val="single" w:sz="18" w:space="4" w:color="auto"/>
          <w:bottom w:val="single" w:sz="18" w:space="1" w:color="auto"/>
          <w:right w:val="single" w:sz="18" w:space="4" w:color="auto"/>
        </w:pBdr>
        <w:tabs>
          <w:tab w:val="left" w:pos="720"/>
        </w:tabs>
        <w:spacing w:after="0" w:line="240" w:lineRule="auto"/>
        <w:ind w:right="382"/>
        <w:jc w:val="center"/>
        <w:rPr>
          <w:rFonts w:ascii="Arial" w:eastAsia="Aptos" w:hAnsi="Arial" w:cs="Arial"/>
          <w:b/>
          <w:bCs/>
          <w:sz w:val="28"/>
          <w:szCs w:val="28"/>
        </w:rPr>
      </w:pPr>
      <w:r w:rsidRPr="003C16A5">
        <w:rPr>
          <w:rFonts w:ascii="Arial" w:eastAsia="Times New Roman" w:hAnsi="Arial" w:cs="Arial"/>
          <w:b/>
          <w:kern w:val="0"/>
          <w:sz w:val="28"/>
          <w:szCs w:val="28"/>
          <w:lang w:eastAsia="sl-SI"/>
        </w:rPr>
        <w:t>TEMELJNIH OKOLJSKIH ZAHTEV in DNSH</w:t>
      </w:r>
    </w:p>
    <w:bookmarkEnd w:id="2"/>
    <w:bookmarkEnd w:id="3"/>
    <w:bookmarkEnd w:id="4"/>
    <w:p w14:paraId="25A930E2" w14:textId="77777777" w:rsidR="000056EB" w:rsidRPr="003C16A5" w:rsidRDefault="000056EB" w:rsidP="000056EB">
      <w:pPr>
        <w:spacing w:after="0" w:line="240" w:lineRule="auto"/>
        <w:ind w:right="381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</w:rPr>
      </w:pPr>
    </w:p>
    <w:p w14:paraId="5F0E7B89" w14:textId="500F3016" w:rsidR="000F654C" w:rsidRPr="003C16A5" w:rsidRDefault="000F654C" w:rsidP="000F654C">
      <w:pPr>
        <w:rPr>
          <w:rFonts w:ascii="Arial" w:hAnsi="Arial" w:cs="Arial"/>
          <w:sz w:val="18"/>
          <w:szCs w:val="18"/>
        </w:rPr>
      </w:pPr>
      <w:r w:rsidRPr="003C16A5">
        <w:rPr>
          <w:rFonts w:ascii="Arial" w:hAnsi="Arial" w:cs="Arial"/>
          <w:sz w:val="18"/>
          <w:szCs w:val="18"/>
        </w:rPr>
        <w:t>Obrazec služi kot dokazilo za izpolnjevanje POGOJA 11.</w:t>
      </w:r>
    </w:p>
    <w:p w14:paraId="332FEA85" w14:textId="49A6110F" w:rsidR="000056EB" w:rsidRPr="003C16A5" w:rsidRDefault="000056EB" w:rsidP="000F654C">
      <w:pPr>
        <w:tabs>
          <w:tab w:val="left" w:pos="1980"/>
        </w:tabs>
        <w:spacing w:after="0" w:line="240" w:lineRule="auto"/>
        <w:ind w:right="382"/>
        <w:jc w:val="both"/>
        <w:rPr>
          <w:rFonts w:ascii="Arial" w:eastAsia="Times New Roman" w:hAnsi="Arial" w:cs="Arial"/>
          <w:color w:val="FF0000"/>
          <w:kern w:val="0"/>
          <w:sz w:val="20"/>
          <w:szCs w:val="20"/>
          <w:lang w:eastAsia="sl-SI"/>
        </w:rPr>
      </w:pPr>
    </w:p>
    <w:p w14:paraId="5044B7DF" w14:textId="77777777" w:rsidR="000056EB" w:rsidRPr="003C16A5" w:rsidRDefault="000056EB" w:rsidP="000056EB">
      <w:pPr>
        <w:spacing w:after="0" w:line="240" w:lineRule="auto"/>
        <w:ind w:right="381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</w:rPr>
      </w:pPr>
    </w:p>
    <w:tbl>
      <w:tblPr>
        <w:tblW w:w="10316" w:type="dxa"/>
        <w:tblInd w:w="183" w:type="dxa"/>
        <w:tblLook w:val="01E0" w:firstRow="1" w:lastRow="1" w:firstColumn="1" w:lastColumn="1" w:noHBand="0" w:noVBand="0"/>
      </w:tblPr>
      <w:tblGrid>
        <w:gridCol w:w="5305"/>
        <w:gridCol w:w="5011"/>
      </w:tblGrid>
      <w:tr w:rsidR="000056EB" w:rsidRPr="003C16A5" w14:paraId="7FAFFCFA" w14:textId="77777777" w:rsidTr="00FE374C">
        <w:trPr>
          <w:trHeight w:val="613"/>
        </w:trPr>
        <w:tc>
          <w:tcPr>
            <w:tcW w:w="5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774ED1C1" w14:textId="77777777" w:rsidR="000056EB" w:rsidRPr="003C16A5" w:rsidRDefault="000056EB" w:rsidP="000056EB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5011" w:type="dxa"/>
            <w:shd w:val="clear" w:color="auto" w:fill="auto"/>
            <w:vAlign w:val="bottom"/>
          </w:tcPr>
          <w:p w14:paraId="25D1E0F6" w14:textId="77777777" w:rsidR="000056EB" w:rsidRPr="003C16A5" w:rsidRDefault="000056EB" w:rsidP="000056EB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</w:pPr>
            <w:r w:rsidRPr="003C16A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  <w:t>(naziv ponudnika)</w:t>
            </w:r>
          </w:p>
        </w:tc>
      </w:tr>
      <w:tr w:rsidR="000056EB" w:rsidRPr="003C16A5" w14:paraId="011870AC" w14:textId="77777777" w:rsidTr="00FE374C">
        <w:trPr>
          <w:trHeight w:val="613"/>
        </w:trPr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D890B31" w14:textId="77777777" w:rsidR="000056EB" w:rsidRPr="003C16A5" w:rsidRDefault="000056EB" w:rsidP="000056EB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</w:pPr>
          </w:p>
        </w:tc>
        <w:tc>
          <w:tcPr>
            <w:tcW w:w="5011" w:type="dxa"/>
            <w:shd w:val="clear" w:color="auto" w:fill="auto"/>
            <w:vAlign w:val="bottom"/>
          </w:tcPr>
          <w:p w14:paraId="2D7F20C2" w14:textId="77777777" w:rsidR="000056EB" w:rsidRPr="003C16A5" w:rsidRDefault="000056EB" w:rsidP="000056EB">
            <w:pPr>
              <w:autoSpaceDE w:val="0"/>
              <w:autoSpaceDN w:val="0"/>
              <w:adjustRightInd w:val="0"/>
              <w:spacing w:before="120" w:after="0" w:line="240" w:lineRule="auto"/>
              <w:ind w:right="380"/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</w:pPr>
            <w:r w:rsidRPr="003C16A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  <w:t>(naslov)</w:t>
            </w:r>
          </w:p>
        </w:tc>
      </w:tr>
    </w:tbl>
    <w:p w14:paraId="21A720D2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</w:rPr>
      </w:pPr>
    </w:p>
    <w:p w14:paraId="23A2E3D2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</w:rPr>
      </w:pPr>
    </w:p>
    <w:p w14:paraId="3B0AB1DD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</w:rPr>
      </w:pPr>
      <w:r w:rsidRPr="003C16A5">
        <w:rPr>
          <w:rFonts w:ascii="Arial" w:eastAsia="Times New Roman" w:hAnsi="Arial" w:cs="Arial"/>
          <w:color w:val="000000"/>
          <w:kern w:val="0"/>
          <w:sz w:val="20"/>
          <w:szCs w:val="20"/>
          <w:lang w:eastAsia="sl-SI"/>
        </w:rPr>
        <w:t xml:space="preserve">Pod kazensko in </w:t>
      </w:r>
      <w:r w:rsidRPr="003C16A5">
        <w:rPr>
          <w:rFonts w:ascii="Arial" w:eastAsia="Times New Roman" w:hAnsi="Arial" w:cs="Arial"/>
          <w:kern w:val="0"/>
          <w:sz w:val="20"/>
          <w:szCs w:val="20"/>
          <w:lang w:eastAsia="sl-SI"/>
        </w:rPr>
        <w:t xml:space="preserve">materialno odgovornostjo izjavljam, da bomo upoštevali temeljne </w:t>
      </w:r>
      <w:proofErr w:type="spellStart"/>
      <w:r w:rsidRPr="003C16A5">
        <w:rPr>
          <w:rFonts w:ascii="Arial" w:eastAsia="Times New Roman" w:hAnsi="Arial" w:cs="Arial"/>
          <w:kern w:val="0"/>
          <w:sz w:val="20"/>
          <w:szCs w:val="20"/>
          <w:lang w:eastAsia="sl-SI"/>
        </w:rPr>
        <w:t>okoljske</w:t>
      </w:r>
      <w:proofErr w:type="spellEnd"/>
      <w:r w:rsidRPr="003C16A5">
        <w:rPr>
          <w:rFonts w:ascii="Arial" w:eastAsia="Times New Roman" w:hAnsi="Arial" w:cs="Arial"/>
          <w:kern w:val="0"/>
          <w:sz w:val="20"/>
          <w:szCs w:val="20"/>
          <w:lang w:eastAsia="sl-SI"/>
        </w:rPr>
        <w:t xml:space="preserve"> zahteve, kot jih določa Uredba o zelenem javnem naročanju (</w:t>
      </w:r>
      <w:r w:rsidRPr="003C16A5">
        <w:rPr>
          <w:rFonts w:ascii="Arial" w:eastAsia="Aptos" w:hAnsi="Arial" w:cs="Arial"/>
          <w:kern w:val="0"/>
          <w:sz w:val="20"/>
          <w:szCs w:val="20"/>
        </w:rPr>
        <w:t>Uradni list RS, št. 51/17, 64/19, 49/20 - ZIUZEOP, 152/20 - ZZUOOP, 121/21</w:t>
      </w: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).</w:t>
      </w:r>
    </w:p>
    <w:p w14:paraId="245640D1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</w:rPr>
      </w:pPr>
    </w:p>
    <w:p w14:paraId="1C0165B3" w14:textId="7F957443" w:rsidR="000056EB" w:rsidRPr="008A3F76" w:rsidRDefault="000056EB" w:rsidP="000056EB">
      <w:pPr>
        <w:spacing w:after="0" w:line="240" w:lineRule="auto"/>
        <w:ind w:right="382"/>
        <w:jc w:val="both"/>
        <w:rPr>
          <w:rFonts w:ascii="Arial" w:eastAsia="Aptos" w:hAnsi="Arial" w:cs="Arial"/>
          <w:color w:val="EE0000"/>
          <w:kern w:val="0"/>
          <w:position w:val="-2"/>
          <w:sz w:val="20"/>
          <w:szCs w:val="20"/>
        </w:rPr>
      </w:pPr>
      <w:r w:rsidRPr="003C16A5">
        <w:rPr>
          <w:rFonts w:ascii="Arial" w:eastAsia="Times New Roman" w:hAnsi="Arial" w:cs="Arial"/>
          <w:kern w:val="0"/>
          <w:sz w:val="20"/>
          <w:szCs w:val="20"/>
          <w:lang w:eastAsia="sl-SI"/>
        </w:rPr>
        <w:t>V zvezi s predmetnim javnim naročilom izjavljamo, da smo seznanjeni z določili Uredbe o zelenem javnem naročanju (</w:t>
      </w:r>
      <w:r w:rsidRPr="003C16A5">
        <w:rPr>
          <w:rFonts w:ascii="Arial" w:eastAsia="Aptos" w:hAnsi="Arial" w:cs="Arial"/>
          <w:kern w:val="0"/>
          <w:sz w:val="20"/>
          <w:szCs w:val="20"/>
          <w:shd w:val="clear" w:color="auto" w:fill="FFFFFF"/>
        </w:rPr>
        <w:t>Uradni list RS, št. 51/17, 64/19, 49/20 - ZIUZEOP, 152/20 - ZZUOOP, 121/21, 132/23</w:t>
      </w:r>
      <w:r w:rsidRPr="003C16A5">
        <w:rPr>
          <w:rFonts w:ascii="Arial" w:eastAsia="Times New Roman" w:hAnsi="Arial" w:cs="Arial"/>
          <w:kern w:val="0"/>
          <w:sz w:val="20"/>
          <w:szCs w:val="20"/>
          <w:lang w:eastAsia="sl-SI"/>
        </w:rPr>
        <w:t>) in</w:t>
      </w: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 xml:space="preserve"> Tehničnimi smernicami za uporabo načela »</w:t>
      </w:r>
      <w:r w:rsidRPr="009224B9">
        <w:rPr>
          <w:rFonts w:ascii="Arial" w:eastAsia="Aptos" w:hAnsi="Arial" w:cs="Arial"/>
          <w:kern w:val="0"/>
          <w:position w:val="-2"/>
          <w:sz w:val="20"/>
          <w:szCs w:val="20"/>
        </w:rPr>
        <w:t>da se ne škoduje bistveno - DNSH«, v skladu z Uredbo o vzpostavitvi mehanizma za okrevanje in odpornost (</w:t>
      </w:r>
      <w:hyperlink r:id="rId5" w:history="1">
        <w:r w:rsidR="008A3F76" w:rsidRPr="009224B9">
          <w:rPr>
            <w:rFonts w:ascii="Arial" w:hAnsi="Arial" w:cs="Arial"/>
            <w:sz w:val="18"/>
            <w:szCs w:val="18"/>
            <w:shd w:val="clear" w:color="auto" w:fill="FFFFFF"/>
          </w:rPr>
          <w:t>Uredba (EU) 2021/241 o vzpostavitvi Mehanizma za okrevanje in odpornost</w:t>
        </w:r>
      </w:hyperlink>
      <w:r w:rsidR="008A3F76" w:rsidRPr="009224B9">
        <w:rPr>
          <w:rFonts w:ascii="Arial" w:hAnsi="Arial" w:cs="Arial"/>
          <w:sz w:val="18"/>
          <w:szCs w:val="18"/>
          <w:shd w:val="clear" w:color="auto" w:fill="FFFFFF"/>
        </w:rPr>
        <w:t xml:space="preserve"> (Uradni list RS, št. 167/21) in </w:t>
      </w:r>
      <w:r w:rsidRPr="009224B9">
        <w:rPr>
          <w:rFonts w:ascii="Arial" w:eastAsia="Times New Roman" w:hAnsi="Arial" w:cs="Arial"/>
          <w:kern w:val="0"/>
          <w:sz w:val="20"/>
          <w:szCs w:val="20"/>
          <w:lang w:eastAsia="sl-SI"/>
        </w:rPr>
        <w:t xml:space="preserve">se zavezujemo, da bomo v primeru, da bomo izbrani kot najugodnejši ponudnik, izvajali vsa razpisana dela skladno z določili te Uredbe,  Tehničnimi smernicami ter naročnikovim </w:t>
      </w:r>
      <w:r w:rsidR="008A3F76" w:rsidRPr="009224B9">
        <w:rPr>
          <w:rFonts w:ascii="Arial" w:eastAsia="Times New Roman" w:hAnsi="Arial" w:cs="Arial"/>
          <w:kern w:val="0"/>
          <w:sz w:val="20"/>
          <w:szCs w:val="20"/>
          <w:lang w:eastAsia="sl-SI"/>
        </w:rPr>
        <w:t>usmeritvami.</w:t>
      </w:r>
    </w:p>
    <w:p w14:paraId="7CA73A59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</w:rPr>
      </w:pPr>
    </w:p>
    <w:p w14:paraId="36765C9F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Times New Roman" w:hAnsi="Arial" w:cs="Arial"/>
          <w:kern w:val="0"/>
          <w:sz w:val="20"/>
          <w:szCs w:val="20"/>
          <w:lang w:eastAsia="sl-SI"/>
        </w:rPr>
      </w:pPr>
    </w:p>
    <w:p w14:paraId="384296E5" w14:textId="79A4FE7D" w:rsidR="000056EB" w:rsidRPr="003C16A5" w:rsidRDefault="000056EB" w:rsidP="000056EB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eastAsia="Aptos" w:hAnsi="Arial" w:cs="Arial"/>
          <w:b/>
          <w:kern w:val="0"/>
          <w:position w:val="-2"/>
          <w:sz w:val="20"/>
          <w:szCs w:val="20"/>
        </w:rPr>
        <w:t>I.</w:t>
      </w: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 xml:space="preserve"> Predmetno javno naročilo bomo izvedli v skladu </w:t>
      </w:r>
      <w:r w:rsidRPr="003C16A5">
        <w:rPr>
          <w:rFonts w:ascii="Arial" w:hAnsi="Arial" w:cs="Arial"/>
          <w:color w:val="000000" w:themeColor="text1"/>
          <w:sz w:val="18"/>
          <w:szCs w:val="18"/>
        </w:rPr>
        <w:t>z zahtevami po Uredbi o zelenem javnem naročanju (Uradni list RS, št. 51/17, 64/19, 49/20 - ZIUZEOP, 152/20 - ZZUOOP, 121/21, 132/23) ves čas trajanja pogodbe z naročnikom, in sicer predvsem glede naslednjih predmetov:</w:t>
      </w:r>
    </w:p>
    <w:p w14:paraId="6DA39ED6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P8: pohištvo,</w:t>
      </w:r>
    </w:p>
    <w:p w14:paraId="39117B2B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P9: grelniki vode, grelniki prostora in njihove kombinacije ter hranilniki tople vode,</w:t>
      </w:r>
    </w:p>
    <w:p w14:paraId="6EAEEB2C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P10: sanitarne armature,</w:t>
      </w:r>
    </w:p>
    <w:p w14:paraId="4780ECEC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P11: stranišča na splakovanje in pisoarji,</w:t>
      </w:r>
    </w:p>
    <w:p w14:paraId="380DEFFA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P12: stenske plošče,</w:t>
      </w:r>
    </w:p>
    <w:p w14:paraId="09BC2649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P14: projektiranje obnove oziroma izvedba cest,</w:t>
      </w:r>
    </w:p>
    <w:p w14:paraId="1215778B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P17: električne sijalke in svetilke ter razsvetljava v notranjih prostorih,</w:t>
      </w:r>
    </w:p>
    <w:p w14:paraId="5C97CBBD" w14:textId="77777777" w:rsidR="000056EB" w:rsidRPr="003C16A5" w:rsidRDefault="000056EB" w:rsidP="000056EB">
      <w:pPr>
        <w:pStyle w:val="Odstavekseznama"/>
        <w:widowControl w:val="0"/>
        <w:numPr>
          <w:ilvl w:val="0"/>
          <w:numId w:val="3"/>
        </w:numPr>
        <w:autoSpaceDE w:val="0"/>
        <w:autoSpaceDN w:val="0"/>
        <w:adjustRightInd w:val="0"/>
        <w:spacing w:after="200" w:line="24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3C16A5">
        <w:rPr>
          <w:rFonts w:ascii="Arial" w:hAnsi="Arial" w:cs="Arial"/>
          <w:color w:val="000000" w:themeColor="text1"/>
          <w:sz w:val="18"/>
          <w:szCs w:val="18"/>
        </w:rPr>
        <w:t>P21: stavbno pohištvo.</w:t>
      </w:r>
    </w:p>
    <w:p w14:paraId="1417BAD0" w14:textId="77777777" w:rsidR="000056EB" w:rsidRPr="003C16A5" w:rsidRDefault="000056EB" w:rsidP="000056EB">
      <w:pPr>
        <w:spacing w:after="0" w:line="240" w:lineRule="auto"/>
        <w:ind w:left="720" w:right="382"/>
        <w:jc w:val="both"/>
        <w:rPr>
          <w:rFonts w:ascii="Arial" w:eastAsia="Aptos" w:hAnsi="Arial" w:cs="Arial"/>
          <w:b/>
          <w:kern w:val="0"/>
          <w:position w:val="-2"/>
          <w:sz w:val="20"/>
          <w:szCs w:val="20"/>
        </w:rPr>
      </w:pPr>
    </w:p>
    <w:p w14:paraId="6D666E30" w14:textId="036C2F59" w:rsidR="000056EB" w:rsidRPr="003C16A5" w:rsidRDefault="000056EB" w:rsidP="000056EB">
      <w:p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b/>
          <w:kern w:val="0"/>
          <w:position w:val="-2"/>
          <w:sz w:val="20"/>
          <w:szCs w:val="20"/>
        </w:rPr>
        <w:t>II.</w:t>
      </w: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 xml:space="preserve"> Predmetno javno naročilo bomo izvedli v skladu z Tehničnimi smernicami za uporabo načela »da se ne škoduje bistveno - DNSH«, v skladu z Uredbo o vzpostavitvi mehanizma za okrevanje in odpornost (Obvestilo Komisije 2021/C, 58/07). Navedeno pomeni, da morajo pri načrtovanju in izgradnji objekta vključiti omilitvene ukrepe in priporočila, ki so za to vrsto objekta  navedeni v Prilogi Programa EKP 2021 – 2027. Izvedba javnega naročila mora prispevati k doseganju naslednjih ciljev:</w:t>
      </w:r>
    </w:p>
    <w:p w14:paraId="0D9E2339" w14:textId="77777777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Blažitev podnebnih sprememb;</w:t>
      </w:r>
    </w:p>
    <w:p w14:paraId="06B9F7E2" w14:textId="77777777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Prilagajanje podnebnim spremembam;</w:t>
      </w:r>
    </w:p>
    <w:p w14:paraId="27675918" w14:textId="77777777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Trajnostna raba ter varstvo vodnih in morskih virov;</w:t>
      </w:r>
    </w:p>
    <w:p w14:paraId="42D1A5D7" w14:textId="77777777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Krožno gospodarstvo, vključno s preprečevanjem odpadkov in recikliranjem;</w:t>
      </w:r>
    </w:p>
    <w:p w14:paraId="7FD404D0" w14:textId="6EDA970B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Preprečevanje in nadzorovanje onesnaževanja zraka, vode in tal;</w:t>
      </w:r>
    </w:p>
    <w:p w14:paraId="03C9AC5B" w14:textId="2EB0A416" w:rsidR="000056EB" w:rsidRPr="003C16A5" w:rsidRDefault="000056EB" w:rsidP="000056EB">
      <w:pPr>
        <w:numPr>
          <w:ilvl w:val="0"/>
          <w:numId w:val="1"/>
        </w:num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Varstvo in ohranjanje biotske raznovrstnosti in ekosistemov.</w:t>
      </w:r>
    </w:p>
    <w:p w14:paraId="6AE5DE39" w14:textId="77777777" w:rsidR="000056EB" w:rsidRPr="003C16A5" w:rsidRDefault="000056EB" w:rsidP="000056EB">
      <w:p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</w:p>
    <w:p w14:paraId="0F8B0F45" w14:textId="32E94092" w:rsidR="000056EB" w:rsidRPr="003C16A5" w:rsidRDefault="000056EB" w:rsidP="000056EB">
      <w:pPr>
        <w:spacing w:after="0" w:line="240" w:lineRule="auto"/>
        <w:jc w:val="both"/>
        <w:rPr>
          <w:rFonts w:ascii="Arial" w:eastAsia="Aptos" w:hAnsi="Arial" w:cs="Arial"/>
          <w:kern w:val="0"/>
          <w:position w:val="-2"/>
          <w:sz w:val="20"/>
          <w:szCs w:val="20"/>
        </w:rPr>
      </w:pPr>
      <w:r w:rsidRPr="003C16A5">
        <w:rPr>
          <w:rFonts w:ascii="Arial" w:eastAsia="Aptos" w:hAnsi="Arial" w:cs="Arial"/>
          <w:kern w:val="0"/>
          <w:position w:val="-2"/>
          <w:sz w:val="20"/>
          <w:szCs w:val="20"/>
        </w:rPr>
        <w:t>Pri izvedbi bomo upoštevati omilitvene ukrepe iz Programa evropske kohezijske politike v obdobju 2021 – 2027 kot tudi iz Nacionalne strategije za izstop iz premoga in premogovnih regij v skladu z načeli pravičnega prehoda ter Celovitega nacionalnega energetskega in podnebnega načrta Republike Slovenije.</w:t>
      </w:r>
    </w:p>
    <w:p w14:paraId="64D58688" w14:textId="77777777" w:rsidR="000056EB" w:rsidRPr="003C16A5" w:rsidRDefault="000056EB" w:rsidP="000056EB">
      <w:pPr>
        <w:spacing w:after="0" w:line="240" w:lineRule="auto"/>
        <w:ind w:right="382"/>
        <w:jc w:val="both"/>
        <w:rPr>
          <w:rFonts w:ascii="Arial" w:eastAsia="Aptos" w:hAnsi="Arial" w:cs="Arial"/>
          <w:b/>
          <w:kern w:val="0"/>
          <w:position w:val="-2"/>
          <w:sz w:val="20"/>
          <w:szCs w:val="20"/>
        </w:rPr>
      </w:pPr>
    </w:p>
    <w:p w14:paraId="31DA60E4" w14:textId="77777777" w:rsidR="000056EB" w:rsidRPr="003C16A5" w:rsidRDefault="000056EB" w:rsidP="000056EB">
      <w:pPr>
        <w:spacing w:after="0" w:line="240" w:lineRule="auto"/>
        <w:ind w:left="720" w:right="382"/>
        <w:jc w:val="both"/>
        <w:rPr>
          <w:rFonts w:ascii="Arial" w:eastAsia="Times New Roman" w:hAnsi="Arial" w:cs="Arial"/>
          <w:b/>
          <w:kern w:val="0"/>
          <w:sz w:val="20"/>
          <w:szCs w:val="20"/>
          <w:lang w:eastAsia="sl-SI"/>
        </w:rPr>
      </w:pPr>
    </w:p>
    <w:tbl>
      <w:tblPr>
        <w:tblW w:w="8931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931"/>
      </w:tblGrid>
      <w:tr w:rsidR="000056EB" w:rsidRPr="003C16A5" w14:paraId="68CF7CD8" w14:textId="77777777" w:rsidTr="00C01D30">
        <w:trPr>
          <w:trHeight w:val="719"/>
        </w:trPr>
        <w:tc>
          <w:tcPr>
            <w:tcW w:w="8931" w:type="dxa"/>
          </w:tcPr>
          <w:p w14:paraId="16CA4541" w14:textId="1F234637" w:rsidR="000056EB" w:rsidRPr="003C16A5" w:rsidRDefault="000056EB" w:rsidP="000056EB">
            <w:pPr>
              <w:spacing w:after="0" w:line="240" w:lineRule="auto"/>
              <w:ind w:right="382"/>
              <w:jc w:val="both"/>
              <w:rPr>
                <w:rFonts w:ascii="Arial" w:eastAsia="Times New Roman" w:hAnsi="Arial" w:cs="Arial"/>
                <w:kern w:val="0"/>
                <w:sz w:val="20"/>
                <w:szCs w:val="20"/>
                <w:lang w:eastAsia="sl-SI"/>
              </w:rPr>
            </w:pPr>
            <w:r w:rsidRPr="003C16A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  <w:t xml:space="preserve">Izbrani ponudnik bo moral sodelovati z naročnikom pri </w:t>
            </w:r>
            <w:r w:rsidR="00C01D30" w:rsidRPr="003C16A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  <w:t>izpolnjevanju</w:t>
            </w:r>
            <w:r w:rsidRPr="003C16A5">
              <w:rPr>
                <w:rFonts w:ascii="Arial" w:eastAsia="Times New Roman" w:hAnsi="Arial" w:cs="Arial"/>
                <w:b/>
                <w:bCs/>
                <w:kern w:val="0"/>
                <w:sz w:val="20"/>
                <w:szCs w:val="20"/>
                <w:lang w:eastAsia="sl-SI"/>
              </w:rPr>
              <w:t xml:space="preserve"> vloge sofinancerju v delu prijave,  ki je vezana na skladnost projekta z DNSH!</w:t>
            </w:r>
          </w:p>
        </w:tc>
      </w:tr>
    </w:tbl>
    <w:p w14:paraId="7AF54714" w14:textId="77777777" w:rsidR="000056EB" w:rsidRPr="003C16A5" w:rsidRDefault="000056EB" w:rsidP="000056EB">
      <w:pPr>
        <w:spacing w:after="0" w:line="240" w:lineRule="auto"/>
        <w:ind w:left="720" w:right="382"/>
        <w:jc w:val="both"/>
        <w:rPr>
          <w:rFonts w:ascii="Arial" w:eastAsia="Times New Roman" w:hAnsi="Arial" w:cs="Arial"/>
          <w:kern w:val="0"/>
          <w:sz w:val="20"/>
          <w:szCs w:val="24"/>
          <w:lang w:eastAsia="sl-SI"/>
        </w:rPr>
      </w:pPr>
    </w:p>
    <w:p w14:paraId="2EB4B796" w14:textId="77777777" w:rsidR="000056EB" w:rsidRPr="003C16A5" w:rsidRDefault="000056EB" w:rsidP="000056EB">
      <w:pPr>
        <w:spacing w:after="0" w:line="240" w:lineRule="auto"/>
        <w:ind w:left="720" w:right="382"/>
        <w:jc w:val="both"/>
        <w:rPr>
          <w:rFonts w:ascii="Arial" w:eastAsia="Times New Roman" w:hAnsi="Arial" w:cs="Arial"/>
          <w:kern w:val="0"/>
          <w:sz w:val="20"/>
          <w:szCs w:val="24"/>
          <w:lang w:eastAsia="sl-SI"/>
        </w:rPr>
      </w:pPr>
    </w:p>
    <w:p w14:paraId="65F3CFEE" w14:textId="77777777" w:rsidR="000056EB" w:rsidRPr="003C16A5" w:rsidRDefault="000056EB" w:rsidP="000056EB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color w:val="000000"/>
          <w:kern w:val="0"/>
          <w:sz w:val="20"/>
          <w:szCs w:val="24"/>
          <w:lang w:eastAsia="sl-SI"/>
        </w:rPr>
      </w:pPr>
      <w:r w:rsidRPr="003C16A5">
        <w:rPr>
          <w:rFonts w:ascii="Arial" w:eastAsia="Times New Roman" w:hAnsi="Arial" w:cs="Arial"/>
          <w:b/>
          <w:color w:val="000000"/>
          <w:kern w:val="0"/>
          <w:sz w:val="20"/>
          <w:szCs w:val="20"/>
          <w:lang w:eastAsia="sl-SI"/>
        </w:rPr>
        <w:t>Ponudnik:</w:t>
      </w:r>
      <w:r w:rsidRPr="003C16A5">
        <w:rPr>
          <w:rFonts w:ascii="Arial" w:eastAsia="Times New Roman" w:hAnsi="Arial" w:cs="Arial"/>
          <w:color w:val="000000"/>
          <w:kern w:val="0"/>
          <w:sz w:val="20"/>
          <w:szCs w:val="24"/>
          <w:lang w:eastAsia="sl-SI"/>
        </w:rPr>
        <w:t xml:space="preserve"> </w:t>
      </w:r>
      <w:r w:rsidRPr="003C16A5">
        <w:rPr>
          <w:rFonts w:ascii="Arial" w:eastAsia="Times New Roman" w:hAnsi="Arial" w:cs="Arial"/>
          <w:color w:val="000000"/>
          <w:kern w:val="0"/>
          <w:sz w:val="20"/>
          <w:szCs w:val="24"/>
          <w:u w:val="single"/>
          <w:lang w:eastAsia="sl-SI"/>
        </w:rPr>
        <w:t>_______________________________</w:t>
      </w:r>
    </w:p>
    <w:p w14:paraId="557CC084" w14:textId="77777777" w:rsidR="000056EB" w:rsidRPr="003C16A5" w:rsidRDefault="000056EB" w:rsidP="000056EB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color w:val="000000"/>
          <w:kern w:val="0"/>
          <w:sz w:val="20"/>
          <w:szCs w:val="24"/>
          <w:lang w:eastAsia="sl-SI"/>
        </w:rPr>
      </w:pPr>
    </w:p>
    <w:p w14:paraId="2DF266BD" w14:textId="77777777" w:rsidR="000056EB" w:rsidRPr="003C16A5" w:rsidRDefault="000056EB" w:rsidP="000056EB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kern w:val="0"/>
          <w:sz w:val="20"/>
          <w:szCs w:val="24"/>
          <w:lang w:eastAsia="sl-SI"/>
        </w:rPr>
      </w:pPr>
    </w:p>
    <w:p w14:paraId="475C31E2" w14:textId="77777777" w:rsidR="000056EB" w:rsidRPr="003C16A5" w:rsidRDefault="000056EB" w:rsidP="000056EB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kern w:val="0"/>
          <w:sz w:val="20"/>
          <w:szCs w:val="24"/>
          <w:lang w:eastAsia="sl-SI"/>
        </w:rPr>
      </w:pPr>
      <w:r w:rsidRPr="003C16A5">
        <w:rPr>
          <w:rFonts w:ascii="Arial" w:eastAsia="Times New Roman" w:hAnsi="Arial" w:cs="Arial"/>
          <w:b/>
          <w:kern w:val="0"/>
          <w:sz w:val="20"/>
          <w:szCs w:val="24"/>
          <w:lang w:eastAsia="sl-SI"/>
        </w:rPr>
        <w:t xml:space="preserve">Ime in priimek: </w:t>
      </w:r>
      <w:r w:rsidRPr="003C16A5">
        <w:rPr>
          <w:rFonts w:ascii="Arial" w:eastAsia="Times New Roman" w:hAnsi="Arial" w:cs="Arial"/>
          <w:color w:val="000000"/>
          <w:kern w:val="0"/>
          <w:sz w:val="20"/>
          <w:szCs w:val="24"/>
          <w:u w:val="single"/>
          <w:lang w:eastAsia="sl-SI"/>
        </w:rPr>
        <w:t>___________________________</w:t>
      </w:r>
    </w:p>
    <w:p w14:paraId="36F2810C" w14:textId="77777777" w:rsidR="000056EB" w:rsidRPr="003C16A5" w:rsidRDefault="000056EB" w:rsidP="000056EB">
      <w:pPr>
        <w:spacing w:after="0" w:line="240" w:lineRule="auto"/>
        <w:ind w:left="3976" w:right="382" w:hanging="7"/>
        <w:jc w:val="both"/>
        <w:rPr>
          <w:rFonts w:ascii="Arial" w:eastAsia="Times New Roman" w:hAnsi="Arial" w:cs="Arial"/>
          <w:i/>
          <w:iCs/>
          <w:kern w:val="0"/>
          <w:sz w:val="16"/>
          <w:szCs w:val="24"/>
          <w:lang w:eastAsia="sl-SI"/>
        </w:rPr>
      </w:pPr>
      <w:r w:rsidRPr="003C16A5">
        <w:rPr>
          <w:rFonts w:ascii="Arial" w:eastAsia="Times New Roman" w:hAnsi="Arial" w:cs="Arial"/>
          <w:i/>
          <w:iCs/>
          <w:kern w:val="0"/>
          <w:sz w:val="16"/>
          <w:szCs w:val="24"/>
          <w:lang w:eastAsia="sl-SI"/>
        </w:rPr>
        <w:t>(oseba, ki je pooblaščena za podpisovanje v imenu ponudnika)</w:t>
      </w:r>
    </w:p>
    <w:p w14:paraId="104D69F3" w14:textId="77777777" w:rsidR="000056EB" w:rsidRPr="003C16A5" w:rsidRDefault="000056EB" w:rsidP="000056EB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bCs/>
          <w:kern w:val="0"/>
          <w:sz w:val="20"/>
          <w:szCs w:val="24"/>
          <w:lang w:eastAsia="sl-SI"/>
        </w:rPr>
      </w:pPr>
    </w:p>
    <w:p w14:paraId="04E658C9" w14:textId="77777777" w:rsidR="000056EB" w:rsidRPr="003C16A5" w:rsidRDefault="000056EB" w:rsidP="000056EB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bCs/>
          <w:kern w:val="0"/>
          <w:sz w:val="20"/>
          <w:szCs w:val="24"/>
          <w:lang w:eastAsia="sl-SI"/>
        </w:rPr>
      </w:pPr>
      <w:r w:rsidRPr="003C16A5">
        <w:rPr>
          <w:rFonts w:ascii="Arial" w:eastAsia="Times New Roman" w:hAnsi="Arial" w:cs="Arial"/>
          <w:b/>
          <w:bCs/>
          <w:kern w:val="0"/>
          <w:sz w:val="20"/>
          <w:szCs w:val="24"/>
          <w:lang w:eastAsia="sl-SI"/>
        </w:rPr>
        <w:t>Podpis: _________________________________</w:t>
      </w:r>
    </w:p>
    <w:p w14:paraId="13E8D1C4" w14:textId="77777777" w:rsidR="000056EB" w:rsidRPr="003C16A5" w:rsidRDefault="000056EB" w:rsidP="000056EB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i/>
          <w:iCs/>
          <w:kern w:val="0"/>
          <w:sz w:val="16"/>
          <w:szCs w:val="24"/>
          <w:lang w:eastAsia="sl-SI"/>
        </w:rPr>
      </w:pPr>
      <w:r w:rsidRPr="003C16A5">
        <w:rPr>
          <w:rFonts w:ascii="Arial" w:eastAsia="Times New Roman" w:hAnsi="Arial" w:cs="Arial"/>
          <w:i/>
          <w:iCs/>
          <w:kern w:val="0"/>
          <w:sz w:val="16"/>
          <w:szCs w:val="24"/>
          <w:lang w:eastAsia="sl-SI"/>
        </w:rPr>
        <w:t>(oseba, ki je pooblaščena za podpisovanje v imenu ponudnika)</w:t>
      </w:r>
    </w:p>
    <w:p w14:paraId="65C40F43" w14:textId="77777777" w:rsidR="000056EB" w:rsidRPr="003C16A5" w:rsidRDefault="000056EB" w:rsidP="000056EB">
      <w:pPr>
        <w:tabs>
          <w:tab w:val="left" w:pos="4500"/>
        </w:tabs>
        <w:spacing w:after="0" w:line="240" w:lineRule="auto"/>
        <w:ind w:left="3976" w:right="382" w:hanging="7"/>
        <w:jc w:val="both"/>
        <w:rPr>
          <w:rFonts w:ascii="Arial" w:eastAsia="Times New Roman" w:hAnsi="Arial" w:cs="Arial"/>
          <w:b/>
          <w:color w:val="000000"/>
          <w:kern w:val="0"/>
          <w:sz w:val="20"/>
          <w:szCs w:val="24"/>
          <w:lang w:eastAsia="sl-SI"/>
        </w:rPr>
      </w:pPr>
    </w:p>
    <w:p w14:paraId="72B9C96B" w14:textId="2D8A6CFC" w:rsidR="00BF1353" w:rsidRPr="003C16A5" w:rsidRDefault="000056EB" w:rsidP="000056EB">
      <w:pPr>
        <w:rPr>
          <w:rFonts w:ascii="Arial" w:hAnsi="Arial" w:cs="Arial"/>
        </w:rPr>
      </w:pPr>
      <w:r w:rsidRPr="003C16A5">
        <w:rPr>
          <w:rFonts w:ascii="Arial" w:eastAsia="Times New Roman" w:hAnsi="Arial" w:cs="Arial"/>
          <w:b/>
          <w:color w:val="000000"/>
          <w:kern w:val="0"/>
          <w:sz w:val="20"/>
          <w:szCs w:val="24"/>
          <w:lang w:eastAsia="sl-SI"/>
        </w:rPr>
        <w:t xml:space="preserve">                                                                                       Kraj in datum: </w:t>
      </w:r>
      <w:r w:rsidRPr="003C16A5">
        <w:rPr>
          <w:rFonts w:ascii="Arial" w:eastAsia="Times New Roman" w:hAnsi="Arial" w:cs="Arial"/>
          <w:color w:val="000000"/>
          <w:kern w:val="0"/>
          <w:sz w:val="20"/>
          <w:szCs w:val="24"/>
          <w:u w:val="single"/>
          <w:lang w:eastAsia="sl-SI"/>
        </w:rPr>
        <w:t>________________</w:t>
      </w:r>
    </w:p>
    <w:sectPr w:rsidR="00BF1353" w:rsidRPr="003C1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C9112B"/>
    <w:multiLevelType w:val="hybridMultilevel"/>
    <w:tmpl w:val="B1F6AE56"/>
    <w:lvl w:ilvl="0" w:tplc="2CCE3A04">
      <w:numFmt w:val="bullet"/>
      <w:lvlText w:val="-"/>
      <w:lvlJc w:val="left"/>
      <w:pPr>
        <w:ind w:left="360" w:hanging="360"/>
      </w:pPr>
      <w:rPr>
        <w:rFonts w:ascii="Arial" w:eastAsia="Arial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5EF7721"/>
    <w:multiLevelType w:val="hybridMultilevel"/>
    <w:tmpl w:val="971A2614"/>
    <w:lvl w:ilvl="0" w:tplc="04240013">
      <w:start w:val="1"/>
      <w:numFmt w:val="upperRoman"/>
      <w:lvlText w:val="%1."/>
      <w:lvlJc w:val="righ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913DCC"/>
    <w:multiLevelType w:val="hybridMultilevel"/>
    <w:tmpl w:val="F3DAB14C"/>
    <w:lvl w:ilvl="0" w:tplc="C4B602CE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81123533">
    <w:abstractNumId w:val="1"/>
  </w:num>
  <w:num w:numId="2" w16cid:durableId="272516325">
    <w:abstractNumId w:val="2"/>
  </w:num>
  <w:num w:numId="3" w16cid:durableId="16812036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56EB"/>
    <w:rsid w:val="000056EB"/>
    <w:rsid w:val="000F654C"/>
    <w:rsid w:val="002415A1"/>
    <w:rsid w:val="003C16A5"/>
    <w:rsid w:val="00660931"/>
    <w:rsid w:val="006F0AF3"/>
    <w:rsid w:val="008A3F76"/>
    <w:rsid w:val="009224B9"/>
    <w:rsid w:val="00BF1353"/>
    <w:rsid w:val="00C01D30"/>
    <w:rsid w:val="00CB1A31"/>
    <w:rsid w:val="00D97184"/>
    <w:rsid w:val="00F7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AC1329"/>
  <w15:chartTrackingRefBased/>
  <w15:docId w15:val="{A990340A-42EE-4168-BB62-169B45DE7F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paragraph" w:styleId="Naslov1">
    <w:name w:val="heading 1"/>
    <w:basedOn w:val="Navaden"/>
    <w:next w:val="Navaden"/>
    <w:link w:val="Naslov1Znak"/>
    <w:uiPriority w:val="9"/>
    <w:qFormat/>
    <w:rsid w:val="000056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0056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0056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0056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0056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0056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0056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0056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0056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"/>
    <w:rsid w:val="000056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0056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0056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0056EB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0056EB"/>
    <w:rPr>
      <w:rFonts w:eastAsiaTheme="majorEastAsia" w:cstheme="majorBidi"/>
      <w:color w:val="0F4761" w:themeColor="accent1" w:themeShade="BF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0056EB"/>
    <w:rPr>
      <w:rFonts w:eastAsiaTheme="majorEastAsia" w:cstheme="majorBidi"/>
      <w:i/>
      <w:iCs/>
      <w:color w:val="595959" w:themeColor="text1" w:themeTint="A6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0056EB"/>
    <w:rPr>
      <w:rFonts w:eastAsiaTheme="majorEastAsia" w:cstheme="majorBidi"/>
      <w:color w:val="595959" w:themeColor="text1" w:themeTint="A6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0056EB"/>
    <w:rPr>
      <w:rFonts w:eastAsiaTheme="majorEastAsia" w:cstheme="majorBidi"/>
      <w:i/>
      <w:iCs/>
      <w:color w:val="272727" w:themeColor="text1" w:themeTint="D8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0056EB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avaden"/>
    <w:next w:val="Navaden"/>
    <w:link w:val="NaslovZnak"/>
    <w:uiPriority w:val="10"/>
    <w:qFormat/>
    <w:rsid w:val="000056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Znak">
    <w:name w:val="Naslov Znak"/>
    <w:basedOn w:val="Privzetapisavaodstavka"/>
    <w:link w:val="Naslov"/>
    <w:uiPriority w:val="10"/>
    <w:rsid w:val="000056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avaden"/>
    <w:next w:val="Navaden"/>
    <w:link w:val="PodnaslovZnak"/>
    <w:uiPriority w:val="11"/>
    <w:qFormat/>
    <w:rsid w:val="000056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Znak">
    <w:name w:val="Podnaslov Znak"/>
    <w:basedOn w:val="Privzetapisavaodstavka"/>
    <w:link w:val="Podnaslov"/>
    <w:uiPriority w:val="11"/>
    <w:rsid w:val="000056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avaden"/>
    <w:next w:val="Navaden"/>
    <w:link w:val="CitatZnak"/>
    <w:uiPriority w:val="29"/>
    <w:qFormat/>
    <w:rsid w:val="000056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Znak">
    <w:name w:val="Citat Znak"/>
    <w:basedOn w:val="Privzetapisavaodstavka"/>
    <w:link w:val="Citat"/>
    <w:uiPriority w:val="29"/>
    <w:rsid w:val="000056EB"/>
    <w:rPr>
      <w:i/>
      <w:iCs/>
      <w:color w:val="404040" w:themeColor="text1" w:themeTint="BF"/>
    </w:rPr>
  </w:style>
  <w:style w:type="paragraph" w:styleId="Odstavekseznama">
    <w:name w:val="List Paragraph"/>
    <w:aliases w:val="Odstavek seznama_IP,Seznam_IP_1,za tekst,Liste 1,List Paragraph1,Heading 12,heading 1,naslov 1,Naslov 12,Graf,Graf1,Graf2,Graf3,Graf4,Graf5,Graf6,Graf7,Graf8,Graf9,Graf10,Graf11,Graf12,Graf13,Graf14,Graf15,Graf16,Graf17,Graf18,Graf19"/>
    <w:basedOn w:val="Navaden"/>
    <w:link w:val="OdstavekseznamaZnak"/>
    <w:uiPriority w:val="34"/>
    <w:qFormat/>
    <w:rsid w:val="000056EB"/>
    <w:pPr>
      <w:ind w:left="720"/>
      <w:contextualSpacing/>
    </w:pPr>
  </w:style>
  <w:style w:type="character" w:styleId="Intenzivenpoudarek">
    <w:name w:val="Intense Emphasis"/>
    <w:basedOn w:val="Privzetapisavaodstavka"/>
    <w:uiPriority w:val="21"/>
    <w:qFormat/>
    <w:rsid w:val="000056EB"/>
    <w:rPr>
      <w:i/>
      <w:iCs/>
      <w:color w:val="0F4761" w:themeColor="accent1" w:themeShade="BF"/>
    </w:rPr>
  </w:style>
  <w:style w:type="paragraph" w:styleId="Intenzivencitat">
    <w:name w:val="Intense Quote"/>
    <w:basedOn w:val="Navaden"/>
    <w:next w:val="Navaden"/>
    <w:link w:val="IntenzivencitatZnak"/>
    <w:uiPriority w:val="30"/>
    <w:qFormat/>
    <w:rsid w:val="000056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zivencitatZnak">
    <w:name w:val="Intenziven citat Znak"/>
    <w:basedOn w:val="Privzetapisavaodstavka"/>
    <w:link w:val="Intenzivencitat"/>
    <w:uiPriority w:val="30"/>
    <w:rsid w:val="000056EB"/>
    <w:rPr>
      <w:i/>
      <w:iCs/>
      <w:color w:val="0F4761" w:themeColor="accent1" w:themeShade="BF"/>
    </w:rPr>
  </w:style>
  <w:style w:type="character" w:styleId="Intenzivensklic">
    <w:name w:val="Intense Reference"/>
    <w:basedOn w:val="Privzetapisavaodstavka"/>
    <w:uiPriority w:val="32"/>
    <w:qFormat/>
    <w:rsid w:val="000056EB"/>
    <w:rPr>
      <w:b/>
      <w:bCs/>
      <w:smallCaps/>
      <w:color w:val="0F4761" w:themeColor="accent1" w:themeShade="BF"/>
      <w:spacing w:val="5"/>
    </w:rPr>
  </w:style>
  <w:style w:type="character" w:customStyle="1" w:styleId="OdstavekseznamaZnak">
    <w:name w:val="Odstavek seznama Znak"/>
    <w:aliases w:val="Odstavek seznama_IP Znak,Seznam_IP_1 Znak,za tekst Znak,Liste 1 Znak,List Paragraph1 Znak,Heading 12 Znak,heading 1 Znak,naslov 1 Znak,Naslov 12 Znak,Graf Znak,Graf1 Znak,Graf2 Znak,Graf3 Znak,Graf4 Znak,Graf5 Znak,Graf6 Znak"/>
    <w:basedOn w:val="Privzetapisavaodstavka"/>
    <w:link w:val="Odstavekseznama"/>
    <w:uiPriority w:val="34"/>
    <w:qFormat/>
    <w:locked/>
    <w:rsid w:val="000056E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ur-lex.europa.eu/legal-content/SL/AUTO/?uri=celex:32021R024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isarna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504</Words>
  <Characters>2878</Characters>
  <Application>Microsoft Office Word</Application>
  <DocSecurity>0</DocSecurity>
  <Lines>23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Mestna občina Velenje</Company>
  <LinksUpToDate>false</LinksUpToDate>
  <CharactersWithSpaces>3376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Rotovnik Primož</dc:creator>
  <cp:keywords/>
  <dc:description/>
  <cp:lastModifiedBy>Rotovnik Primož</cp:lastModifiedBy>
  <cp:revision>3</cp:revision>
  <dcterms:created xsi:type="dcterms:W3CDTF">2025-06-24T07:21:00Z</dcterms:created>
  <dcterms:modified xsi:type="dcterms:W3CDTF">2025-06-26T07:25:00Z</dcterms:modified>
</cp:coreProperties>
</file>